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62B" w:rsidRDefault="00F9062B" w:rsidP="00F9062B">
      <w:pPr>
        <w:pStyle w:val="a3"/>
        <w:jc w:val="both"/>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Прокуратура Автозаводского района г. Тольятти разъясняет: </w:t>
      </w:r>
      <w:r>
        <w:rPr>
          <w:rFonts w:ascii="Times New Roman" w:hAnsi="Times New Roman" w:cs="Times New Roman"/>
          <w:b/>
          <w:sz w:val="24"/>
          <w:szCs w:val="24"/>
          <w:lang w:eastAsia="ru-RU"/>
        </w:rPr>
        <w:t>«Ответственность директора школы за злоупотребление полномочиями при получении пожертвования»</w:t>
      </w:r>
    </w:p>
    <w:p w:rsidR="00F9062B" w:rsidRDefault="00F9062B" w:rsidP="00F9062B">
      <w:pPr>
        <w:spacing w:after="0" w:line="240" w:lineRule="auto"/>
        <w:rPr>
          <w:rFonts w:ascii="Times New Roman" w:hAnsi="Times New Roman" w:cs="Times New Roman"/>
          <w:lang w:eastAsia="ru-RU"/>
        </w:rPr>
      </w:pPr>
      <w:r>
        <w:rPr>
          <w:rFonts w:ascii="Times New Roman" w:hAnsi="Times New Roman" w:cs="Times New Roman"/>
          <w:noProof/>
          <w:lang w:eastAsia="ru-RU"/>
        </w:rPr>
        <w:drawing>
          <wp:inline distT="0" distB="0" distL="0" distR="0" wp14:anchorId="12D42E29" wp14:editId="70FB87EC">
            <wp:extent cx="2486025" cy="3057525"/>
            <wp:effectExtent l="0" t="0" r="9525" b="9525"/>
            <wp:docPr id="1" name="Рисунок 1" descr="IMG_3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_378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025" cy="3057525"/>
                    </a:xfrm>
                    <a:prstGeom prst="rect">
                      <a:avLst/>
                    </a:prstGeom>
                    <a:noFill/>
                    <a:ln>
                      <a:noFill/>
                    </a:ln>
                  </pic:spPr>
                </pic:pic>
              </a:graphicData>
            </a:graphic>
          </wp:inline>
        </w:drawing>
      </w:r>
    </w:p>
    <w:p w:rsidR="00F9062B" w:rsidRDefault="00F9062B" w:rsidP="00F9062B">
      <w:pPr>
        <w:spacing w:after="0" w:line="240" w:lineRule="auto"/>
        <w:rPr>
          <w:rFonts w:ascii="Times New Roman" w:hAnsi="Times New Roman" w:cs="Times New Roman"/>
          <w:lang w:eastAsia="ru-RU"/>
        </w:rPr>
      </w:pPr>
    </w:p>
    <w:p w:rsidR="00F9062B" w:rsidRDefault="00F9062B" w:rsidP="00F9062B">
      <w:pPr>
        <w:jc w:val="both"/>
        <w:rPr>
          <w:rFonts w:ascii="Times New Roman" w:hAnsi="Times New Roman" w:cs="Times New Roman"/>
          <w:lang w:eastAsia="ru-RU"/>
        </w:rPr>
      </w:pPr>
      <w:r>
        <w:rPr>
          <w:rFonts w:ascii="Times New Roman" w:hAnsi="Times New Roman" w:cs="Times New Roman"/>
          <w:lang w:eastAsia="ru-RU"/>
        </w:rPr>
        <w:t xml:space="preserve">На  данный вопрос отвечает помощник прокурора Автозаводского района г. Тольятти Ксения Семенова </w:t>
      </w:r>
    </w:p>
    <w:p w:rsidR="00F9062B" w:rsidRDefault="00F9062B" w:rsidP="00F9062B">
      <w:pPr>
        <w:pStyle w:val="a6"/>
        <w:spacing w:before="0" w:beforeAutospacing="0" w:after="0" w:afterAutospacing="0"/>
        <w:ind w:firstLine="708"/>
        <w:jc w:val="both"/>
        <w:rPr>
          <w:color w:val="000000"/>
        </w:rPr>
      </w:pPr>
      <w:r>
        <w:rPr>
          <w:color w:val="000000"/>
        </w:rPr>
        <w:t xml:space="preserve">Прежде чем рассмотреть вопрос о злоупотреблении должностными полномочиями, необходимо понять само значение пожертвования. </w:t>
      </w:r>
    </w:p>
    <w:p w:rsidR="00F9062B" w:rsidRPr="00F9062B" w:rsidRDefault="00F9062B" w:rsidP="00F9062B">
      <w:pPr>
        <w:pStyle w:val="a6"/>
        <w:spacing w:before="0" w:beforeAutospacing="0" w:after="0" w:afterAutospacing="0"/>
        <w:ind w:firstLine="708"/>
        <w:jc w:val="both"/>
        <w:rPr>
          <w:color w:val="000000"/>
        </w:rPr>
      </w:pPr>
      <w:r w:rsidRPr="00F9062B">
        <w:rPr>
          <w:color w:val="000000"/>
        </w:rPr>
        <w:t>Пожертвованием, согласно части 1 статьи 582 Гражданского кодекса Российской Федерации признаётся дарение вещи или права в общеполезных целях.</w:t>
      </w:r>
    </w:p>
    <w:p w:rsidR="00F9062B" w:rsidRPr="00F9062B" w:rsidRDefault="00F9062B" w:rsidP="00F9062B">
      <w:pPr>
        <w:pStyle w:val="a6"/>
        <w:spacing w:before="0" w:beforeAutospacing="0" w:after="0" w:afterAutospacing="0"/>
        <w:ind w:firstLine="708"/>
        <w:jc w:val="both"/>
        <w:rPr>
          <w:color w:val="000000"/>
        </w:rPr>
      </w:pPr>
      <w:r w:rsidRPr="00F9062B">
        <w:rPr>
          <w:color w:val="000000"/>
        </w:rPr>
        <w:t>Пожертвования могут делаться гражданам, медицинским, образовательным организациям, организациям социального обслуживания и другим организациям в соответствии с законом. Пожертвование имущества должно быть использовано по определённому назначению.</w:t>
      </w:r>
    </w:p>
    <w:p w:rsidR="00F9062B" w:rsidRPr="00F9062B" w:rsidRDefault="00F9062B" w:rsidP="00F9062B">
      <w:pPr>
        <w:pStyle w:val="a6"/>
        <w:spacing w:before="0" w:beforeAutospacing="0" w:after="0" w:afterAutospacing="0"/>
        <w:ind w:firstLine="708"/>
        <w:jc w:val="both"/>
        <w:rPr>
          <w:color w:val="000000"/>
        </w:rPr>
      </w:pPr>
      <w:r w:rsidRPr="00F9062B">
        <w:rPr>
          <w:color w:val="000000"/>
        </w:rPr>
        <w:t>Юридическое лицо, принимающее пожертвование, для использования которого установлено определённое назначение, должно вести обособленный учёт всех операций по использованию пожертвованного имущества. На пожертвование необходимо согласие, которое подтверждается заключением договора между сторонами.</w:t>
      </w:r>
    </w:p>
    <w:p w:rsidR="00F9062B" w:rsidRPr="00F9062B" w:rsidRDefault="00F9062B" w:rsidP="00F9062B">
      <w:pPr>
        <w:pStyle w:val="a6"/>
        <w:spacing w:before="0" w:beforeAutospacing="0" w:after="0" w:afterAutospacing="0"/>
        <w:ind w:firstLine="708"/>
        <w:jc w:val="both"/>
        <w:rPr>
          <w:color w:val="000000"/>
        </w:rPr>
      </w:pPr>
      <w:r w:rsidRPr="00F9062B">
        <w:rPr>
          <w:color w:val="000000"/>
        </w:rPr>
        <w:t>Поэтому, если в школе не соблюдаются данные условия, действия должностного лица будут являться незаконными.</w:t>
      </w:r>
    </w:p>
    <w:p w:rsidR="00F9062B" w:rsidRPr="00F9062B" w:rsidRDefault="00F9062B" w:rsidP="00F9062B">
      <w:pPr>
        <w:pStyle w:val="a6"/>
        <w:spacing w:before="0" w:beforeAutospacing="0" w:after="0" w:afterAutospacing="0"/>
        <w:ind w:firstLine="708"/>
        <w:jc w:val="both"/>
        <w:rPr>
          <w:color w:val="000000"/>
        </w:rPr>
      </w:pPr>
      <w:r w:rsidRPr="00F9062B">
        <w:rPr>
          <w:color w:val="000000"/>
        </w:rPr>
        <w:t>Таким образом, при отсутствии письменного договора пожертвования, директор образовательного учреждения является должностным лицом, которое несёт уголовную ответственность по статье 285 УК РФ за злоупотребление должностными полномочиями, в случае несоблюдения норм, установленных законом.</w:t>
      </w:r>
    </w:p>
    <w:p w:rsidR="00BB133D" w:rsidRPr="00F9062B" w:rsidRDefault="00F9062B" w:rsidP="00F9062B">
      <w:pPr>
        <w:shd w:val="clear" w:color="auto" w:fill="FFFFFF"/>
        <w:spacing w:after="0" w:line="240" w:lineRule="auto"/>
        <w:ind w:firstLine="540"/>
        <w:jc w:val="both"/>
        <w:rPr>
          <w:rFonts w:ascii="Times New Roman" w:hAnsi="Times New Roman" w:cs="Times New Roman"/>
          <w:sz w:val="24"/>
          <w:szCs w:val="24"/>
        </w:rPr>
      </w:pPr>
      <w:r w:rsidRPr="00F9062B">
        <w:rPr>
          <w:rFonts w:ascii="Times New Roman" w:hAnsi="Times New Roman" w:cs="Times New Roman"/>
          <w:sz w:val="24"/>
          <w:szCs w:val="24"/>
        </w:rPr>
        <w:tab/>
      </w:r>
      <w:proofErr w:type="gramStart"/>
      <w:r w:rsidRPr="00F9062B">
        <w:rPr>
          <w:rFonts w:ascii="Times New Roman" w:hAnsi="Times New Roman" w:cs="Times New Roman"/>
          <w:sz w:val="24"/>
          <w:szCs w:val="24"/>
        </w:rPr>
        <w:t xml:space="preserve">Согласно ст. 285 УК РФ </w:t>
      </w:r>
      <w:hyperlink r:id="rId6" w:anchor="dst100033" w:history="1">
        <w:r>
          <w:rPr>
            <w:rFonts w:ascii="Times New Roman" w:eastAsia="Times New Roman" w:hAnsi="Times New Roman" w:cs="Times New Roman"/>
            <w:sz w:val="24"/>
            <w:szCs w:val="24"/>
            <w:lang w:eastAsia="ru-RU"/>
          </w:rPr>
          <w:t>и</w:t>
        </w:r>
      </w:hyperlink>
      <w:r w:rsidRPr="00F9062B">
        <w:rPr>
          <w:rFonts w:ascii="Times New Roman" w:eastAsia="Times New Roman" w:hAnsi="Times New Roman" w:cs="Times New Roman"/>
          <w:sz w:val="24"/>
          <w:szCs w:val="24"/>
          <w:lang w:eastAsia="ru-RU"/>
        </w:rPr>
        <w:t> должностным лицом своих служебных полномочий вопреки интересам службы, если это деяние совершено из </w:t>
      </w:r>
      <w:hyperlink r:id="rId7" w:anchor="dst100036" w:history="1">
        <w:r w:rsidRPr="00F9062B">
          <w:rPr>
            <w:rFonts w:ascii="Times New Roman" w:eastAsia="Times New Roman" w:hAnsi="Times New Roman" w:cs="Times New Roman"/>
            <w:sz w:val="24"/>
            <w:szCs w:val="24"/>
            <w:lang w:eastAsia="ru-RU"/>
          </w:rPr>
          <w:t>корыстной</w:t>
        </w:r>
      </w:hyperlink>
      <w:r w:rsidRPr="00F9062B">
        <w:rPr>
          <w:rFonts w:ascii="Times New Roman" w:eastAsia="Times New Roman" w:hAnsi="Times New Roman" w:cs="Times New Roman"/>
          <w:sz w:val="24"/>
          <w:szCs w:val="24"/>
          <w:lang w:eastAsia="ru-RU"/>
        </w:rPr>
        <w:t> или </w:t>
      </w:r>
      <w:hyperlink r:id="rId8" w:anchor="dst100037" w:history="1">
        <w:r w:rsidRPr="00F9062B">
          <w:rPr>
            <w:rFonts w:ascii="Times New Roman" w:eastAsia="Times New Roman" w:hAnsi="Times New Roman" w:cs="Times New Roman"/>
            <w:sz w:val="24"/>
            <w:szCs w:val="24"/>
            <w:lang w:eastAsia="ru-RU"/>
          </w:rPr>
          <w:t>иной</w:t>
        </w:r>
      </w:hyperlink>
      <w:r w:rsidRPr="00F9062B">
        <w:rPr>
          <w:rFonts w:ascii="Times New Roman" w:eastAsia="Times New Roman" w:hAnsi="Times New Roman" w:cs="Times New Roman"/>
          <w:sz w:val="24"/>
          <w:szCs w:val="24"/>
          <w:lang w:eastAsia="ru-RU"/>
        </w:rPr>
        <w:t> личной заинтересованности и повлекло существенное нарушение </w:t>
      </w:r>
      <w:hyperlink r:id="rId9" w:anchor="dst100044" w:history="1">
        <w:r w:rsidRPr="00F9062B">
          <w:rPr>
            <w:rFonts w:ascii="Times New Roman" w:eastAsia="Times New Roman" w:hAnsi="Times New Roman" w:cs="Times New Roman"/>
            <w:sz w:val="24"/>
            <w:szCs w:val="24"/>
            <w:lang w:eastAsia="ru-RU"/>
          </w:rPr>
          <w:t>прав</w:t>
        </w:r>
      </w:hyperlink>
      <w:r w:rsidRPr="00F9062B">
        <w:rPr>
          <w:rFonts w:ascii="Times New Roman" w:eastAsia="Times New Roman" w:hAnsi="Times New Roman" w:cs="Times New Roman"/>
          <w:sz w:val="24"/>
          <w:szCs w:val="24"/>
          <w:lang w:eastAsia="ru-RU"/>
        </w:rPr>
        <w:t> и </w:t>
      </w:r>
      <w:hyperlink r:id="rId10" w:anchor="dst100045" w:history="1">
        <w:r w:rsidRPr="00F9062B">
          <w:rPr>
            <w:rFonts w:ascii="Times New Roman" w:eastAsia="Times New Roman" w:hAnsi="Times New Roman" w:cs="Times New Roman"/>
            <w:sz w:val="24"/>
            <w:szCs w:val="24"/>
            <w:lang w:eastAsia="ru-RU"/>
          </w:rPr>
          <w:t>законных интересов</w:t>
        </w:r>
      </w:hyperlink>
      <w:r w:rsidRPr="00F9062B">
        <w:rPr>
          <w:rFonts w:ascii="Times New Roman" w:eastAsia="Times New Roman" w:hAnsi="Times New Roman" w:cs="Times New Roman"/>
          <w:sz w:val="24"/>
          <w:szCs w:val="24"/>
          <w:lang w:eastAsia="ru-RU"/>
        </w:rPr>
        <w:t> граждан или организаций либо охраняемых законом интер</w:t>
      </w:r>
      <w:r>
        <w:rPr>
          <w:rFonts w:ascii="Times New Roman" w:eastAsia="Times New Roman" w:hAnsi="Times New Roman" w:cs="Times New Roman"/>
          <w:sz w:val="24"/>
          <w:szCs w:val="24"/>
          <w:lang w:eastAsia="ru-RU"/>
        </w:rPr>
        <w:t xml:space="preserve">есов общества или государства, </w:t>
      </w:r>
      <w:bookmarkStart w:id="0" w:name="dst1001"/>
      <w:bookmarkStart w:id="1" w:name="dst101865"/>
      <w:bookmarkStart w:id="2" w:name="dst103043"/>
      <w:bookmarkEnd w:id="0"/>
      <w:bookmarkEnd w:id="1"/>
      <w:bookmarkEnd w:id="2"/>
      <w:r w:rsidRPr="00F9062B">
        <w:rPr>
          <w:rFonts w:ascii="Times New Roman" w:eastAsia="Times New Roman" w:hAnsi="Times New Roman" w:cs="Times New Roman"/>
          <w:color w:val="000000"/>
          <w:sz w:val="24"/>
          <w:szCs w:val="24"/>
          <w:lang w:eastAsia="ru-RU"/>
        </w:rPr>
        <w:t>наказывается штрафом в размере до восьмидесяти тысяч рублей или в размере заработной платы или иного дохода осужденного за</w:t>
      </w:r>
      <w:proofErr w:type="gramEnd"/>
      <w:r w:rsidRPr="00F9062B">
        <w:rPr>
          <w:rFonts w:ascii="Times New Roman" w:eastAsia="Times New Roman" w:hAnsi="Times New Roman" w:cs="Times New Roman"/>
          <w:color w:val="000000"/>
          <w:sz w:val="24"/>
          <w:szCs w:val="24"/>
          <w:lang w:eastAsia="ru-RU"/>
        </w:rPr>
        <w:t xml:space="preserve">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bookmarkStart w:id="3" w:name="_GoBack"/>
      <w:bookmarkEnd w:id="3"/>
    </w:p>
    <w:sectPr w:rsidR="00BB133D" w:rsidRPr="00F90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62B"/>
    <w:rsid w:val="00BB133D"/>
    <w:rsid w:val="00F906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62B"/>
    <w:pPr>
      <w:spacing w:after="0" w:line="240" w:lineRule="auto"/>
    </w:pPr>
  </w:style>
  <w:style w:type="paragraph" w:styleId="a4">
    <w:name w:val="Balloon Text"/>
    <w:basedOn w:val="a"/>
    <w:link w:val="a5"/>
    <w:uiPriority w:val="99"/>
    <w:semiHidden/>
    <w:unhideWhenUsed/>
    <w:rsid w:val="00F906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62B"/>
    <w:rPr>
      <w:rFonts w:ascii="Tahoma" w:hAnsi="Tahoma" w:cs="Tahoma"/>
      <w:sz w:val="16"/>
      <w:szCs w:val="16"/>
    </w:rPr>
  </w:style>
  <w:style w:type="paragraph" w:styleId="a6">
    <w:name w:val="Normal (Web)"/>
    <w:basedOn w:val="a"/>
    <w:uiPriority w:val="99"/>
    <w:semiHidden/>
    <w:unhideWhenUsed/>
    <w:rsid w:val="00F906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06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9062B"/>
    <w:pPr>
      <w:spacing w:after="0" w:line="240" w:lineRule="auto"/>
    </w:pPr>
  </w:style>
  <w:style w:type="paragraph" w:styleId="a4">
    <w:name w:val="Balloon Text"/>
    <w:basedOn w:val="a"/>
    <w:link w:val="a5"/>
    <w:uiPriority w:val="99"/>
    <w:semiHidden/>
    <w:unhideWhenUsed/>
    <w:rsid w:val="00F9062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9062B"/>
    <w:rPr>
      <w:rFonts w:ascii="Tahoma" w:hAnsi="Tahoma" w:cs="Tahoma"/>
      <w:sz w:val="16"/>
      <w:szCs w:val="16"/>
    </w:rPr>
  </w:style>
  <w:style w:type="paragraph" w:styleId="a6">
    <w:name w:val="Normal (Web)"/>
    <w:basedOn w:val="a"/>
    <w:uiPriority w:val="99"/>
    <w:semiHidden/>
    <w:unhideWhenUsed/>
    <w:rsid w:val="00F9062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4870975">
      <w:bodyDiv w:val="1"/>
      <w:marLeft w:val="0"/>
      <w:marRight w:val="0"/>
      <w:marTop w:val="0"/>
      <w:marBottom w:val="0"/>
      <w:divBdr>
        <w:top w:val="none" w:sz="0" w:space="0" w:color="auto"/>
        <w:left w:val="none" w:sz="0" w:space="0" w:color="auto"/>
        <w:bottom w:val="none" w:sz="0" w:space="0" w:color="auto"/>
        <w:right w:val="none" w:sz="0" w:space="0" w:color="auto"/>
      </w:divBdr>
      <w:divsChild>
        <w:div w:id="116262774">
          <w:marLeft w:val="0"/>
          <w:marRight w:val="0"/>
          <w:marTop w:val="192"/>
          <w:marBottom w:val="0"/>
          <w:divBdr>
            <w:top w:val="none" w:sz="0" w:space="0" w:color="auto"/>
            <w:left w:val="none" w:sz="0" w:space="0" w:color="auto"/>
            <w:bottom w:val="none" w:sz="0" w:space="0" w:color="auto"/>
            <w:right w:val="none" w:sz="0" w:space="0" w:color="auto"/>
          </w:divBdr>
        </w:div>
        <w:div w:id="1390492504">
          <w:marLeft w:val="0"/>
          <w:marRight w:val="0"/>
          <w:marTop w:val="192"/>
          <w:marBottom w:val="0"/>
          <w:divBdr>
            <w:top w:val="none" w:sz="0" w:space="0" w:color="auto"/>
            <w:left w:val="none" w:sz="0" w:space="0" w:color="auto"/>
            <w:bottom w:val="none" w:sz="0" w:space="0" w:color="auto"/>
            <w:right w:val="none" w:sz="0" w:space="0" w:color="auto"/>
          </w:divBdr>
        </w:div>
      </w:divsChild>
    </w:div>
    <w:div w:id="196911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55123/" TargetMode="External"/><Relationship Id="rId3" Type="http://schemas.openxmlformats.org/officeDocument/2006/relationships/settings" Target="settings.xml"/><Relationship Id="rId7" Type="http://schemas.openxmlformats.org/officeDocument/2006/relationships/hyperlink" Target="http://www.consultant.ru/document/cons_doc_LAW_35512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onsultant.ru/document/cons_doc_LAW_355123/"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onsultant.ru/document/cons_doc_LAW_355123/" TargetMode="External"/><Relationship Id="rId4" Type="http://schemas.openxmlformats.org/officeDocument/2006/relationships/webSettings" Target="webSettings.xml"/><Relationship Id="rId9" Type="http://schemas.openxmlformats.org/officeDocument/2006/relationships/hyperlink" Target="http://www.consultant.ru/document/cons_doc_LAW_3551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390</Words>
  <Characters>2225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Ксения</dc:creator>
  <cp:lastModifiedBy>Ксения</cp:lastModifiedBy>
  <cp:revision>1</cp:revision>
  <dcterms:created xsi:type="dcterms:W3CDTF">2021-03-14T09:26:00Z</dcterms:created>
  <dcterms:modified xsi:type="dcterms:W3CDTF">2021-03-14T09:32:00Z</dcterms:modified>
</cp:coreProperties>
</file>