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0E" w:rsidRDefault="001E050E" w:rsidP="001E050E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E050E" w:rsidRDefault="001E050E" w:rsidP="001E050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Прокуратура Автозаводского района г. Тольятти разъясняет: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Порядок налогового вычета по расходам на обучение</w:t>
      </w:r>
    </w:p>
    <w:p w:rsidR="001E050E" w:rsidRDefault="001E050E" w:rsidP="001E050E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533395F" wp14:editId="392CAE94">
            <wp:extent cx="2486025" cy="3057525"/>
            <wp:effectExtent l="0" t="0" r="9525" b="9525"/>
            <wp:docPr id="1" name="Рисунок 1" descr="IMG_3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378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50E" w:rsidRDefault="001E050E" w:rsidP="001E050E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1E050E" w:rsidRDefault="001E050E" w:rsidP="001E050E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На  данный вопрос отвечает помощник прокурора Автозаводского района г. Тольятти Ксения Семенова </w:t>
      </w:r>
    </w:p>
    <w:p w:rsidR="001E050E" w:rsidRPr="001E050E" w:rsidRDefault="001E050E" w:rsidP="001E050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E050E">
        <w:rPr>
          <w:color w:val="000000"/>
        </w:rPr>
        <w:t xml:space="preserve">Порядок предоставления социального налогового вычета по расходам на обучение установлен </w:t>
      </w:r>
      <w:r>
        <w:rPr>
          <w:color w:val="000000"/>
        </w:rPr>
        <w:t>в пп.2 п.1</w:t>
      </w:r>
      <w:r w:rsidRPr="001E050E">
        <w:rPr>
          <w:color w:val="000000"/>
        </w:rPr>
        <w:t xml:space="preserve"> статьи 219 Налогового кодекса Российской Федерации. </w:t>
      </w:r>
    </w:p>
    <w:p w:rsidR="001E050E" w:rsidRPr="001E050E" w:rsidRDefault="001E050E" w:rsidP="001E050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E050E">
        <w:rPr>
          <w:color w:val="000000"/>
        </w:rPr>
        <w:t xml:space="preserve">Налогоплательщик-родитель (опекун или попечитель) имеет право на получение социального налогового вычета в сумме, уплаченной им за </w:t>
      </w:r>
      <w:proofErr w:type="gramStart"/>
      <w:r w:rsidRPr="001E050E">
        <w:rPr>
          <w:color w:val="000000"/>
        </w:rPr>
        <w:t>обучение своих детей по</w:t>
      </w:r>
      <w:proofErr w:type="gramEnd"/>
      <w:r w:rsidRPr="001E050E">
        <w:rPr>
          <w:color w:val="000000"/>
        </w:rPr>
        <w:t xml:space="preserve"> очной форме обучения в возрасте до 24 лет (подопечных в возрасте до 18 лет по очной форме обучения, бывших подопечных в возрасте до 24 лет по очной форме обучения). </w:t>
      </w:r>
    </w:p>
    <w:p w:rsidR="001E050E" w:rsidRPr="001E050E" w:rsidRDefault="001E050E" w:rsidP="001E050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E050E">
        <w:rPr>
          <w:color w:val="000000"/>
        </w:rPr>
        <w:t>Также социальный налоговый вычет по расходам на обучение вправе получить физическое лицо, оплатившее собственное обучение любой формы. </w:t>
      </w:r>
    </w:p>
    <w:p w:rsidR="001E050E" w:rsidRPr="001E050E" w:rsidRDefault="001E050E" w:rsidP="001E050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1E050E">
        <w:rPr>
          <w:color w:val="000000"/>
        </w:rPr>
        <w:t>Социальный налоговый вычет предоставляется при наличии у организации, осуществляющей образовательную деятельность, индивидуального предпринимателя (за исключением случаев осуществления индивидуальными предпринимателями образовательной деятельности непосредственно) лицензии на осуществление образовательной деятельности, при наличии у иностранной организации документа, подтверждающего статус организации, осуществляющей образовательную деятельность, либо при условии, что в ЕГРИП содержатся сведения об осуществлении образовательной деятельности индивидуальным предпринимателем, осуществляющим образовательную деятельность непосредственно.</w:t>
      </w:r>
      <w:proofErr w:type="gramEnd"/>
    </w:p>
    <w:p w:rsidR="001E050E" w:rsidRPr="001E050E" w:rsidRDefault="001E050E" w:rsidP="001E050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Внимание! В</w:t>
      </w:r>
      <w:r w:rsidRPr="001E050E">
        <w:rPr>
          <w:color w:val="000000"/>
        </w:rPr>
        <w:t>ычетом нельзя воспользоваться, если оплата за обучение произведена за счет материнского (семейного) капитала. </w:t>
      </w:r>
      <w:r>
        <w:rPr>
          <w:color w:val="000000"/>
        </w:rPr>
        <w:t xml:space="preserve"> </w:t>
      </w:r>
      <w:r w:rsidRPr="001E050E">
        <w:rPr>
          <w:color w:val="000000"/>
        </w:rPr>
        <w:t>Для подтверждения права на данный вычет нужно представить документы, подтверждающие факт оказания образовательных услуг ребенку налогоплательщика. Такими документами могут быть: договор с учебным заведением с указанием в нем очной формы обучения ребенка; копии лицензии на осуществление образовательной деятельности; копии платежных документов, подтверждающих факт оплаты обучения ребенка.</w:t>
      </w:r>
    </w:p>
    <w:p w:rsidR="001E050E" w:rsidRPr="001E050E" w:rsidRDefault="001E050E" w:rsidP="001E050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bookmarkStart w:id="0" w:name="_GoBack"/>
      <w:bookmarkEnd w:id="0"/>
      <w:r w:rsidRPr="001E050E">
        <w:rPr>
          <w:color w:val="000000"/>
        </w:rPr>
        <w:t>Для получения социального вычета необходимо заполнить налоговую декларацию по форме 3-НДФЛ, подготовить документы, подтверждающие право на получение социального вычета и предоставить их в налоговый орган по месту жительства.</w:t>
      </w:r>
    </w:p>
    <w:p w:rsidR="008E6DBC" w:rsidRDefault="008E6DBC"/>
    <w:sectPr w:rsidR="008E6DBC" w:rsidSect="001E05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0E"/>
    <w:rsid w:val="001E050E"/>
    <w:rsid w:val="008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E050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E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E050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E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2021-03-14T09:35:00Z</dcterms:created>
  <dcterms:modified xsi:type="dcterms:W3CDTF">2021-03-14T09:38:00Z</dcterms:modified>
</cp:coreProperties>
</file>